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СХЕМА ТЕПЛОСНАБЖЕНИЯ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ПОКАНАЕВСКОГО СЕЛЬСОВЕТА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НИЖНЕИНГАШСКОГО РАЙОНА КРАСНОЯРСКОГО КРАЯ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ПЕРИОД С 2017 г. ПО 2021 г. И НА ПЕРИОД ДО 2032 г.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Иркутск 2017 г.</w:t>
      </w:r>
    </w:p>
    <w:p w:rsidR="005F454B" w:rsidRPr="005F454B" w:rsidRDefault="005F454B" w:rsidP="005F454B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СХЕМЫ ТЕПЛОСНАБЖЕНИЯ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"/>
        <w:gridCol w:w="7920"/>
        <w:gridCol w:w="638"/>
      </w:tblGrid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ЧАСТЬ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и климат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Существующее положение в сфере теплоснабжения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систем теплоснабжения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Установленная и располагаемая мощность энергоисточников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Существующие балансы располагаемой тепловой мощности и присоединенной тепловой нагрузки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1.2.4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Отпуск тепла и топливопотребление энергоисточников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1.2.5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Тепловые сети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проблемы организации теплоснабжения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существующих проблем организации качественного теплоснабжения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1.3.2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существующих проблем организации надёжного и безопасного теплоснабжения поселения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1.3.3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существующих проблем развития систем теплоснабжения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1.3.4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существующих проблем надёжного и эффективного снабжения топливом действующих систем теплоснабжения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положения технической политики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Целевые показатели эффективности систем теплоснабжения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1. Показатели перспективного спроса на тепловую энергию (мощность) и теплоноситель в установленных границах муниципального образования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строительных фондов и приросты площади строительных фондов по расчетным элементам территориального деления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потребления тепловой энергии (мощности), теплоносителя и приросты потребления тепловой энергии (мощности).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 прироста тепловых нагрузок и теплопотребления потребителей жилищно–коммунального сектора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 прироста тепловых нагрузок и теплопотребления промышленных потребителей в производственных зонах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2.2.3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 суммарного прироста тепловых нагрузок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2.2.4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 прироста тепловых нагрузок на период до 2032 года в соответствии с приказом Министерства регионального развития РФ от 28 мая 2010 года № 262 «О требованиях энергетической эффективности зданий, строений и сооружений»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2. Перспективные балансы тепловой мощности источников тепловой энергии и тепловой нагрузки потребителей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Радиусы эффективного теплоснабжения базовых теплоисточников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существующих и перспективных зон действия систем теплоснабжения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3.2.1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Зоны действия источника тепловой энергии Поканаевского сельсовета Нижнеингашского района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3.2.2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зон действия индивидуальных источников тепла Поканаевского сельсовета Нижнеингашского района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Перспективные балансы тепловой мощности и тепловой нагрузки в зонах действия источников тепловой энергии на каждом этапе и к окончанию планируемого периода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3.3.1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Существующие и перспективные значения установленной тепловой мощности основного оборудования источника (источников) тепловой энергии. Балансы располагаемой тепловой мощности по состоянию на 2016 год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3.3.2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Балансы располагаемой тепловой мощности по состоянию на 2021 год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3.3.3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Балансы располагаемой тепловой мощности по состоянию на 2032 год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3.3.4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3.3.5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Существующие и перспективные затраты тепловой мощности на собственные и хозяйственные нужды источников тепловой энергии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3.3.6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3.3.7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Затраты существующей и перспективной тепловой мощности на </w:t>
            </w: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хозяйственные нужды тепловых сетей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3.3.8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3.3.9.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Выводы о резервах (дефицитах) тепловой мощности системы теплоснабжения при обеспечении перспективной нагрузки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3. Существующие и перспективные балансы тепловой мощности и тепловой нагрузки составляются раздельно по горячей воде и пару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4. Существующие перспективные балансы теплоносителя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Перспективные объемы теплоносителя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переводу потребителей с «открытой» схемой присоединения системы горячего водоснабжения на «закрытую»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5. Предложения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положения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6. Предложения по строительству, реконструкции и техническому перевооружению тепловых сетей и сооружений на них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положения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7. Перспективные топливные балансы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8. Инвестиции в строительство, реконструкцию и техническое перевооружение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положения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9. Предложения по инвестированию средств в существующие объекты или инвестиции, предполагаемые для осуществления определенными организациями, утверждаются в схеме теплоснабжения только при наличии согласия лиц, владеющих на праве собственности или ином законном праве данными объектами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10. Решение об определении единой теплоснабжающей организации (организаций)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11. Решения о распределении тепловой нагрузки между источниками тепловой энергии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12. Решения по бесхозяйным тепловым сетям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5F454B" w:rsidRPr="005F454B" w:rsidTr="005F454B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13. Электронная модель схемы теплоснабжения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</w:tbl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1 ОБЩАЯ ЧАСТЬ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1.1 Территория и климат</w:t>
      </w:r>
    </w:p>
    <w:p w:rsidR="005F454B" w:rsidRPr="005F454B" w:rsidRDefault="005F454B" w:rsidP="005F454B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Поселок Поканаевка расположен в восточной части Нижнеингашского района, расстояние от районного центра пгт. Нижний Ингаш составляет – 110 км, до краевого центра – 420 км. На севере поселок Поканаевский граничит с Тиличетским сельским поселением, на северо-западе с Абаканским районом, на западе с Александровским сельским поселением, на юге – с Канифольским сельским поселением, на юго-востоке и востоке – с Иркутской областью. В состав территории входят 4 населенных пунктов: поселок Кедровый, поселок Сосновка, поселок Южная Тунгуска, поселок Поканаевка. Административным центром является поселок Поканаевка.</w:t>
      </w:r>
    </w:p>
    <w:p w:rsidR="005F454B" w:rsidRPr="005F454B" w:rsidRDefault="005F454B" w:rsidP="005F454B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Законом Красноярского Края «16-3747 от 29.09.2005 г. труднодоступными и отдаленными местностями признаны два поселка: Сосновка, Южная Тунгуска. Организация административного управления и социально-бытового обслуживания п. Сосновка, п. Южная Тунгуска затруднена.</w:t>
      </w:r>
    </w:p>
    <w:p w:rsidR="005F454B" w:rsidRPr="005F454B" w:rsidRDefault="005F454B" w:rsidP="005F454B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поселок Поканаевка проходит железнодорожная магистраль до станции Карабула, по которой осуществляется грузо- и пассажироперевозки от станции Поканаевка, по остановочным пунктам Южная Тунгуска, Кедровый в районный и краевой центры.</w:t>
      </w:r>
    </w:p>
    <w:p w:rsidR="005F454B" w:rsidRPr="005F454B" w:rsidRDefault="005F454B" w:rsidP="005F454B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постоянного населения по состоянию 2011 года – 828 человек. Население многонациональное. Климат территории поселка Поканаевка резко континентальный с продолжительной суровой, малоснежной зимой и коротким жарким летом.</w:t>
      </w:r>
    </w:p>
    <w:p w:rsidR="005F454B" w:rsidRPr="005F454B" w:rsidRDefault="005F454B" w:rsidP="005F454B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на территории поселка преобладающими являются среднесуточные температуры в пределах от -10˚С до -20˚С.</w:t>
      </w:r>
    </w:p>
    <w:p w:rsidR="005F454B" w:rsidRPr="005F454B" w:rsidRDefault="005F454B" w:rsidP="005F454B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начало лета принимается тот период, когда среднесуточная температура перейдет через 10˚С. Длительность периода с температурой более 10˚С составляет 100-110 дней. Самый теплый месяц на рассматриваемой территории - июль.</w:t>
      </w:r>
    </w:p>
    <w:p w:rsidR="005F454B" w:rsidRPr="005F454B" w:rsidRDefault="005F454B" w:rsidP="005F454B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Снежный покров является существенным фактором формирования климатических условий зимой, он влияет на гидротермические и биохимические почвенные процессы, участвует во влагообеспеченности растений, влияет на их перезимовку и многие другие обстоятельства, важные не только для сельскохозяйственного производства. В соответствии с данными, предоставленными Администрацией поселка Поканаевка, </w:t>
      </w: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численность постоянного населения поселка Поканаевка на</w:t>
      </w:r>
      <w:r w:rsidRPr="005F454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2016 г. составила 402 человека.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Историческая справка: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Поканаевка имела статус посёлка городского типа — с </w:t>
      </w:r>
      <w:hyperlink r:id="rId4" w:tgtFrame="_blank" w:history="1">
        <w:r w:rsidRPr="005F454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1965</w:t>
        </w:r>
      </w:hyperlink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 по </w:t>
      </w:r>
      <w:hyperlink r:id="rId5" w:tgtFrame="_blank" w:history="1">
        <w:r w:rsidRPr="005F454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2013 год</w:t>
        </w:r>
      </w:hyperlink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. С 5 декабря 2013 года — посёлок Поканаевка.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Поканаевка расположен в восточной части Нижнеингашского района, расстояние от районного центра пгт. Нижний Ингаш составляет – 110 км, до краевого центра – 420 км. На севере поселок Поканаевка граничит с Тиличетским сельским поселением, на северо-западе с Абаканским районом, на западе с Александровским сельским поселением, на юге – с Канифольским сельским поселением, на юго-востоке и востоке – с Иркутской областью. В состав территории входят 4 населенных пунктов: поселок Кедровый, поселок Сосновка, поселок Южная Тунгуска, поселок Поканаевка. Административным центром является поселок Поканаевка.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Законом Красноярского Края «16-3747 от 29.09.2005 г. труднодоступными и отдаленными местностями признаны два поселка: Сосновка, Южная Тунгуска. Организация административного управления и социально-бытового обслуживания п. Сосновка, п. Южная Тунгуска затруднена.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поселок Поканаевка проходит железнодорожная магистраль до станции Карабула, по которой осуществляется грузо- и пассажироперевозки от станции Поканаевка, по остановочным пунктам Южная Тунгуска, Кедровый в районный и краевой центры.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площадь земель поселка Поканаевка составляет 100509,80 га. Земли населенных пунктов составляют 427,89 га.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 территории поселения составлен в результате обмера чертежа и дает ориентировочное представление об изменении использования земель населенных пунктов в результате проектных предложений генерального плана на расчетный срок.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населенных пунктов поселка Поканаевка представлена индивидуальной жилой застройкой, малоэтажной жилой застройкой</w:t>
      </w:r>
      <w:r w:rsidRPr="005F454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приквартирными участками, малоэтажной мноквартирной жилой завтройкой с приквартирными участками. Посёлок недостаточно обеспечен объектами социального обслуживания.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Природно-климатические условия поселка соответствуют показателям Крайнего Севера России. В соответствии с зонированием условий проживания на территории РФ территория поселка Поканаевка </w:t>
      </w: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Нижнеингашского района относится к зоне условий проживания: относительно дискомфортной, что влияет на стоимость проживания, удорожание строительства, определяет характер расселения.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Из общественных зданий и сооружений на территории п. Поканаевка находятся: Администрация поселка Поканаевка, ФАП, дом культуры, библиотека, а также объекты образования, торговли и бытового обслуживания. В основном все социально значимые объекты расположены в центральной части п. Поканаевка (пересечение ул. Советская и ул. Первомайская).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1.2 Существующее положение в сфере теплоснабжения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теплоснабжения представляют собой инженерный комплекс из источников тепловой энергии и потребителей тепла, связанных между собой тепловыми сетями различного назначения и балансовой принадлежности. Величины параметров и характер их изменения определяются техническими возможностями основных структурных элементов систем теплоснабжения (источников, тепловых сетей и потребителей), экономической целесообразностью.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на территории поселка Поканаевка Нижнеингашского района, Красноярского края, существует децентрализованная система теплоснабжения.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поселке имеется котельные общей производительностью по подключенной нагрузке 0, 0,94 Гкал/ч. Котельная расположенная по улице Пролетарской 22 «а» обслуживает ФАП, администрацию поселка Поканаевка, МКУК «ЦКС поселка Поканаевка» и два 2-х этажных кирпичных дома. Котельная , расположенная по улице Октябрьская 3 «а» , обслуживает МБУО «Поканаевская СОШ» , интернат гараж и здание в котором расположена библиотека, почта.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жилой фонд поселка снабжается теплом от поквартирных источников тепла (печи, котлы).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поселка осуществляет производство и передачу тепловой энергии Поканаевская СОШ, и по возмещению затрат Администрация поселка Поканаевка. Они выполняют производство тепловой энергии и передачу ее, обеспечивая теплоснабжением жилые и административные здания поселка.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расположения существующих источников тепловой энергии и зоны их действия представлена в приложении В.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1.2.1 Общая характеристика систем теплоснабжения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поселке Поканаевка преобладает децентрализованное теплоснабжение от индивидуальных источников теплоснабжения.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на территории сельсовета работают две котельные, четыре котла: КВр-0,4 и самосварной, универсаль и стальной сварной работают на угле, ручная загрузка.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Установленная мощность каждого котла КВр - 0, 6 –0,52 Гкал/час, КВр – 0,4 – 0,34 Гкал/час. Всего 0,86 Гкал/час.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теплоснабжения представлены в двухтрубном исполнении, материал сталь, диаметр 50. Протяженность сети составляет 0,365 км. Прокладка сети имеет подземное (0,260 км) исполнение.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теплоснабжения были модернизированы в 2009 году. В настоящее время ветхие и аварийные участки сети отсутствуют.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Обслуживающей организацией является Администрация Поканаевского сельсовета. Зона эксплуатационной ответственности до границ объектов теплопотребления. Зона ответственности распространяется на весь коммунальный комплекс. Источники центрального теплоснабжения и тепловые сети вместе с правами пользования переданы по соглашениям Администрации Поканаевского сельсовета для осуществления деятельности по теплоснабжению потребителей.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1.2.2 Установленная и располагаемая мощность энергоисточников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Котельная №1</w:t>
      </w:r>
      <w:r w:rsidRPr="005F454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два водогрейных котла: КВр-0,4 и самосварной, и обеспечивает теплом абонентов по улице Пролетарская., административное здание, ФАП, МКУК «ЦКС поселка Поканаевка». Общая установленная мощность котельной составляет 0,45 Гкал/г. Рабочая температура теплоносителя на отопление 76-60°С.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 котельной блочное ,2008 года постройки.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Сетевая вода для систем отопления потребителей подается от котельной по 2-х трубной системе трубопроводов.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потребителей тепла по надежности теплоснабжения и отпуску тепла – вторая.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Исходная вода поступает из хозяйственно-питьевого водопровода. Технология подготовки исходной и подпиточной воды имеется, виде расширительного бака.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Эксплуатация котельной осуществляется только вручную, визуальным контролем параметров работы всего оборудования и измерительных приборов. Снабжение тепловой энергией осуществляется только в отопительный период. В межотопительный период котельная останавливается.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Котельная №2</w:t>
      </w: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расположенная по улице Октябрьская имеет 2 чугунных котла и обеспечивает теплом Поканаевскую СОШ . Общая установленная мощность котельной составляет 1,515 Гкал в год .Рабочая температура теплоносителя на отопление 95-70°С.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Наружные тепловые сети присутствуют. Котельная размещается в кирпичном здании . Год ввода в эксплуатацию котельной 1976.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Сетевая вода для систем отопления потребителей подается от котельной по 2-х трубной системе трубопроводов.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потребителей тепла по надежности теплоснабжения и отпуску тепла – вторая.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Исходная вода поступает из хозяйственно-питьевого водопровода. Технология подготовки исходной и подпиточной воды имеется в виде расширительного бака.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Эксплуатация котельной осуществляется только вручную, визуальным контролем параметров работы всего оборудования и измерительных приборов. Снабжение тепловой энергией осуществляется только в отопительный период. В межотопительный период котельная останавливается.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4"/>
        <w:gridCol w:w="1755"/>
        <w:gridCol w:w="2065"/>
        <w:gridCol w:w="1932"/>
        <w:gridCol w:w="1699"/>
      </w:tblGrid>
      <w:tr w:rsidR="005F454B" w:rsidRPr="005F454B" w:rsidTr="005F454B">
        <w:trPr>
          <w:trHeight w:val="2555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 котельной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Марка котла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Установленная мощность, Гкал/час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Год ввода в эксплуатацию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Год проведения последних наладочных работ</w:t>
            </w:r>
          </w:p>
        </w:tc>
      </w:tr>
      <w:tr w:rsidR="005F454B" w:rsidRPr="005F454B" w:rsidTr="005F454B">
        <w:trPr>
          <w:trHeight w:val="196"/>
        </w:trPr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9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Котельная №1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9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КВр-0,4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96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96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9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</w:tr>
      <w:tr w:rsidR="005F454B" w:rsidRPr="005F454B" w:rsidTr="005F454B">
        <w:trPr>
          <w:trHeight w:val="1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8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Самосварной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81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81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8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  <w:tr w:rsidR="005F454B" w:rsidRPr="005F454B" w:rsidTr="005F454B">
        <w:trPr>
          <w:trHeight w:val="1679"/>
        </w:trPr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Котельная №2</w:t>
            </w:r>
          </w:p>
        </w:tc>
        <w:tc>
          <w:tcPr>
            <w:tcW w:w="1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Чугунный</w:t>
            </w:r>
          </w:p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универсаль</w:t>
            </w:r>
          </w:p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Стальной</w:t>
            </w:r>
          </w:p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сварной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0,395</w:t>
            </w:r>
          </w:p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0,22</w:t>
            </w:r>
          </w:p>
        </w:tc>
        <w:tc>
          <w:tcPr>
            <w:tcW w:w="1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1976</w:t>
            </w:r>
          </w:p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5F454B" w:rsidRPr="005F454B" w:rsidTr="005F454B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1.2.3 Существующие балансы располагаемой тепловой мощности и присоединенной тепловой нагрузки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таблице 3 представлен баланс тепловой мощности.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Из таблицы 3 следует, что котельная не имеет дефицит установленной тепловой мощности по отношению к договорной тепловой нагрузке.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1"/>
        <w:gridCol w:w="1188"/>
        <w:gridCol w:w="1393"/>
        <w:gridCol w:w="1393"/>
      </w:tblGrid>
      <w:tr w:rsidR="005F454B" w:rsidRPr="005F454B" w:rsidTr="005F454B">
        <w:trPr>
          <w:trHeight w:val="395"/>
        </w:trPr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 параметров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Еди- ница изме- рения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Котельная №1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Котельная №2</w:t>
            </w:r>
          </w:p>
        </w:tc>
      </w:tr>
      <w:tr w:rsidR="005F454B" w:rsidRPr="005F454B" w:rsidTr="005F454B">
        <w:trPr>
          <w:trHeight w:val="85"/>
        </w:trPr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Установленная мощность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Гкал/ч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0,45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0,615</w:t>
            </w:r>
          </w:p>
        </w:tc>
      </w:tr>
      <w:tr w:rsidR="005F454B" w:rsidRPr="005F454B" w:rsidTr="005F454B">
        <w:trPr>
          <w:trHeight w:val="186"/>
        </w:trPr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Располагаемая мощность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Гкал/ч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0,45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0,615</w:t>
            </w:r>
          </w:p>
        </w:tc>
      </w:tr>
      <w:tr w:rsidR="005F454B" w:rsidRPr="005F454B" w:rsidTr="005F454B">
        <w:trPr>
          <w:trHeight w:val="85"/>
        </w:trPr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Собственные нужды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Гкал/ч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0,0024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0,003</w:t>
            </w:r>
          </w:p>
        </w:tc>
      </w:tr>
      <w:tr w:rsidR="005F454B" w:rsidRPr="005F454B" w:rsidTr="005F454B">
        <w:trPr>
          <w:trHeight w:val="85"/>
        </w:trPr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Топливо: удельная теплота сгорания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Гкал/ч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2380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2380</w:t>
            </w:r>
          </w:p>
        </w:tc>
      </w:tr>
      <w:tr w:rsidR="005F454B" w:rsidRPr="005F454B" w:rsidTr="005F454B">
        <w:trPr>
          <w:trHeight w:val="186"/>
        </w:trPr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Годовой расход топлива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Гкал/ч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172,8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224,64</w:t>
            </w:r>
          </w:p>
        </w:tc>
      </w:tr>
      <w:tr w:rsidR="005F454B" w:rsidRPr="005F454B" w:rsidTr="005F454B">
        <w:trPr>
          <w:trHeight w:val="85"/>
        </w:trPr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Тепловая мощность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Гкал/ч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0,3299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0,45</w:t>
            </w:r>
          </w:p>
        </w:tc>
      </w:tr>
      <w:tr w:rsidR="005F454B" w:rsidRPr="005F454B" w:rsidTr="005F454B">
        <w:trPr>
          <w:trHeight w:val="187"/>
        </w:trPr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Среднегодовой КПД котельной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Гкал/ч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60</w:t>
            </w:r>
          </w:p>
        </w:tc>
      </w:tr>
      <w:tr w:rsidR="005F454B" w:rsidRPr="005F454B" w:rsidTr="005F454B">
        <w:trPr>
          <w:trHeight w:val="291"/>
        </w:trPr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Потери тепловой мощности в тепловых сетях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Гкал/ч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0,041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0,056</w:t>
            </w:r>
          </w:p>
        </w:tc>
      </w:tr>
      <w:tr w:rsidR="005F454B" w:rsidRPr="005F454B" w:rsidTr="005F454B">
        <w:trPr>
          <w:trHeight w:val="289"/>
        </w:trPr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Тепловая нагрузка на потребителей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Гкал/ч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0,036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0,048</w:t>
            </w:r>
          </w:p>
        </w:tc>
      </w:tr>
    </w:tbl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01.01.2017 г. в целом по котельной№ имеется значительный резерв тепловой мощности в размере 0,04 Гкал/ч и по котельной №2 -0,058 Гкал/ч.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1.2.4 Отпуск тепла и топливопотребление энергоисточников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Котельная №1 и №2 в п. Поканаевка используют в качестве топлива – уголь Бородинского месторождения.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Потребление угля на производство тепловой энергии приведен в таблице 4.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4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1"/>
        <w:gridCol w:w="2799"/>
        <w:gridCol w:w="2805"/>
      </w:tblGrid>
      <w:tr w:rsidR="005F454B" w:rsidRPr="005F454B" w:rsidTr="005F454B">
        <w:trPr>
          <w:trHeight w:val="186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Топливопотребление энергоисточника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1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Вид топлива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Потребление топлива</w:t>
            </w:r>
          </w:p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 2016 году,</w:t>
            </w:r>
          </w:p>
          <w:p w:rsidR="005F454B" w:rsidRPr="005F454B" w:rsidRDefault="005F454B" w:rsidP="005F454B">
            <w:pPr>
              <w:spacing w:before="100" w:beforeAutospacing="1" w:after="100" w:afterAutospacing="1" w:line="1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тыс. т.у.т/год</w:t>
            </w:r>
          </w:p>
        </w:tc>
      </w:tr>
      <w:tr w:rsidR="005F454B" w:rsidRPr="005F454B" w:rsidTr="005F454B">
        <w:trPr>
          <w:trHeight w:val="230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Котельная №1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Бурый уголь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172,8</w:t>
            </w:r>
          </w:p>
        </w:tc>
      </w:tr>
      <w:tr w:rsidR="005F454B" w:rsidRPr="005F454B" w:rsidTr="005F454B">
        <w:trPr>
          <w:trHeight w:val="230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Котельная №2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Бурый уголь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</w:rPr>
              <w:t>224,64</w:t>
            </w:r>
          </w:p>
        </w:tc>
      </w:tr>
    </w:tbl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Отпуск тепла производится котельными находящейся в границах населенного пункта - поселка Поканаевка. Эксплуатирующей организацией является администрация Поканаевского сельсовета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1.2.5 Тепловые сети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протяженность тепловых сетей конец 2016 года составляет 0,365 км, при этом большая часть тепловых сетей проложена с диаметром 80 и диаметром 50 мм (рисунок 1). Надземная часть теплотрассы утеплена теплоизолирующим материалом (скорлупа ППУ). Подземная часть проложена на глубине 1,8-2 метра.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2, 3. Схематичное изображение размещения тепловых сетей в двухтрубном исполнении.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2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3.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6" type="#_x0000_t75" alt="" style="width:24pt;height:24pt"/>
        </w:pic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4.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454B">
        <w:rPr>
          <w:rFonts w:ascii="Times New Roman" w:eastAsia="Times New Roman" w:hAnsi="Times New Roman" w:cs="Times New Roman"/>
          <w:color w:val="000000"/>
          <w:sz w:val="23"/>
          <w:szCs w:val="23"/>
        </w:rPr>
        <w:pict>
          <v:shape id="_x0000_i1027" type="#_x0000_t75" alt="" style="width:24pt;height:24pt"/>
        </w:pic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1.3 Основные проблемы организации теплоснабжения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1.3.1 Описание существующих проблем организации качественного теплоснабжения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Учитывая степень охвата населения централизованным теплоснабжением, а так же роста перспективы увеличения потребителей централизованного теплоснабжения, необходимость в развитии централизованных сетей теплоснабжения не актуальна.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 тепловой энергии единственной котельной и потребление этой энергии единственным потребителем является в достаточных границах. Существуют излишки производства тепловой энергии в случае полной загрузки котлоагрегатов. Однако в настоящее время таковая загрузка не производится.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тепловой энергии соответствуют утвержденному температурному графику и является достаточным для конечного потребителя.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системе централизованного теплоснабжения муниципального образования выявлены следующие недостатки, препятствующие надежному и экономичному функционированию системы: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1) Низкая надежность системы теплоснабжения, т.е.: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системе централизованного теплоснабжения источниками теплоснабжения являются котельные Поканаевского сельсовета, обеспечивающие теплоснабжение зданий Поканаевская СОШ, администрация, ФАП, МКУК «ЦКС посёлка Поканаевка», почта, библиотека и два жилых дома. Износ оборудования котельных 60-100%.</w:t>
      </w:r>
      <w:r w:rsidRPr="005F454B">
        <w:rPr>
          <w:rFonts w:ascii="Times New Roman" w:eastAsia="Times New Roman" w:hAnsi="Times New Roman" w:cs="Times New Roman"/>
          <w:color w:val="000000"/>
        </w:rPr>
        <w:t> </w:t>
      </w: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Фактический срок службы значительной части оборудования котельных больше предусмотренного технической документацией. Это оборудование физически и морально устарело и существенно уступает по экономичности современным образцам.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2) Малая загрузка основного котельного оборудования, в области с пониженных КПД, т.е.: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Суммарная подключенная тепловая нагрузка потребителей составляет менее 30% от установленной мощности котельной. Среднегодовая загрузка мощностей с учётом тепловых потерь составляет: котельная №1- 0,2889 Гкал/ч, котельная №2- 0,394 Гкал/ч, в области с низкими значениями коэффициента полезного действия.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Температурный график отпуска тепловой энергии в горячей воде согласно проекту 75-60</w:t>
      </w:r>
      <w:r w:rsidRPr="005F454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45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С, Существующий диаметр теплотрассы котельных соответствует условию проходимости требуемого расхода теплоносителя.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1.3.2 Описание существующих проблем организации надёжного и безопасного теплоснабжения поселения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современного технического состояния источников тепловой энергии в системах централизованного теплоснабжения привел к следующим выводам: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1) Основное оборудование источников, как правило, имеет высокую степень износа.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2) Все котельные не имеют приборов учета потребляемых ресурсов, произведенной и отпущенной тепловой энергии и теплоносителя, средствами автоматического управления технологическими процессами и режимом отпуска тепла. Это приводит к невысокой экономичности даже неизношенного оборудования, находящегося в хорошем техническом состоянии.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3) Источники тепловой энергии в системах теплоснабжения могут быть в достаточной степени обеспечены топливом. Нехватка топлива в отдельных системах является следствием причин, лежащих в сфере организации взаимоотношений между участниками процессов теплоснабжения и теплопотребления, а так же в сфере управления этими процессами, а также доставкой угля ,в весенне-летне- осеннее время года бездорожье. Согласно предоставленных данных, проблема, заключающиеся в надежном и эффективном снабжении существует. На источниках тепла используется местные природные ресурсы.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4) Постоянных специалистов не имеем, из-за текучести кадров.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5) Вопросы, связанные с техническим состоянием источников тепла, становятся объектом пристального внимания на всех уровнях управления только в период подготовки к очередному отопительному сезону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1.3.3 Описание существующих проблем развития систем теплоснабжения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По существующему тепловому балансу мощности котельной и договорной нагрузки потребителя, Поканаевского сельсовета имеются дефициты располагаемой тепловой мощности на котельной №1 -0,04 и на котельной №2 -0,058.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систем теплоснабжения включает в себя, в том числе и перспективу роста потребителей тепловой энергии от централизованного источника, однако учитывая отсутствие заявок на подключение к централизованной сети теплоснабжения, население и организации не готовы отказаться от привычных источников теплоснабжения.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1.3.4 Описание существующих проблем надёжного и эффективного снабжения топливом действующих систем теплоснабжения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Поселок Поканаевка расположен в восточной части Нижнеингашского района, расстояние от районного центра пгт. Нижний Ингаш составляет – 110 км, до краевого центра – 420 км. Территория поселка Поканаевка имеет достаточно выгодное географическое положение. Через поселок Поканаевка проходит железнодорожная магистраль до станции Карабула, по которой осуществляется грузо- и пассажироперевозки от станции Поканаевка, по остановочным пунктам Южная Тунгуска, Кедровый в районный и краевой центры.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Перевозка технических грузов (угля, дров) осуществляется частным автотранспортом.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 легковых автомобилей индивидуального пользования осуществляется на приусадебных участках владельцев индивидуальных жилых домов.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1.4 Основные положения технической политики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Генеральным планированием предусмотрено развитие централизованных систем теплоснабжения на территории Поканаевского сельсовета. Проектом предусмотрено строительство котельной в п. Кедровый, строительство сетей теплоснабжения в п. Поканаевка, протяженностью – до 280 м. Проектом предлагается, в соответствии со Схемой территориального планирования муниципального образования Нижнеингашский район Красноярского края, реконструкция системы отопления п. Поканаевка.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1.5 Целевые показатели эффективности систем теплоснабжения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Существующее состояние теплоснабжения в сельсовете зафиксировано в значениях базовых целевых показателей функционирования систем теплоснабжения, определенных при анализе существующего состояния.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полной реализации проектов, предложенных к включению в схему теплоснабжения, должны быть достигнуты целевые показатели развития системы теплоснабжения.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возможно включение дополнительных целевых показателей, таких как воздействие последствий функционирования источников теплоснабжения на атмосферный воздух.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степень воздействия последствий функционирования источника теплоснабжения на атмосферный воздух и возможные </w:t>
      </w: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мероприятия по экологической защищенности населения и территории от такого воздействия, возможно только по результатам разработки проекта предельно-допустимых выбросов в атмосферу и согласования его с контролирующими органами.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2 РАЗДЕЛ 1. ПОКАЗАТЕЛИ ПЕРСПЕКТИВНОГО СПРОСА НА ТЕПЛОВУЮ ЭНЕРГИЮ (МОЩНОСТЬ) И ТЕПЛОНОСИТЕЛЬ В УСТАНОВЛЕННЫХ ГРАНИЦАХ МУНИЦИПАЛЬНОГО ОБРАЗОВАНИЯ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2.1. Площадь строительных фондов и приросты площади строительных фондов по расчетным элементам территориального деления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2011 г. жилой фонд поселка Поканаевка составил</w:t>
      </w:r>
      <w:r w:rsidRPr="005F454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13,4 тыс. кв.м. В собственности граждан находится – 3,2 тыс.кв.м (24,4 %) жилого фонда, государственной и муниципальной собственности – 10,2 тыс.кв.м (75,6 %). Жилищный фонд поселения представлен индивидуальной жилой застройкой, малоэтажной жилой застройкой с приквартирными участками, малоэтажной мноквартирной жилой завтройкой с приквартирными участками.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жилищного фонда поселка Поканаевка представлена в таблице 2.1.3.1.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2.1.3.1 – Характеристика жилого фонда поселка Поканаевка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3778"/>
        <w:gridCol w:w="2291"/>
        <w:gridCol w:w="2084"/>
      </w:tblGrid>
      <w:tr w:rsidR="005F454B" w:rsidRPr="005F454B" w:rsidTr="005F454B">
        <w:trPr>
          <w:trHeight w:val="50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 п/п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Характеристики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кв.м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%</w:t>
            </w:r>
          </w:p>
        </w:tc>
      </w:tr>
      <w:tr w:rsidR="005F454B" w:rsidRPr="005F454B" w:rsidTr="005F454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F454B" w:rsidRPr="005F454B" w:rsidTr="005F454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Жилищный фонд, итого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13400,0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5F454B" w:rsidRPr="005F454B" w:rsidTr="005F454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брошенный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F454B" w:rsidRPr="005F454B" w:rsidTr="005F454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ветхий и аварийный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F454B" w:rsidRPr="005F454B" w:rsidTr="005F454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по типу застройки</w:t>
            </w:r>
          </w:p>
        </w:tc>
      </w:tr>
      <w:tr w:rsidR="005F454B" w:rsidRPr="005F454B" w:rsidTr="005F454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многоквартирная застройка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13400,0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F454B" w:rsidRPr="005F454B" w:rsidTr="005F454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застройка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F454B" w:rsidRPr="005F454B" w:rsidTr="005F454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по форме собственности</w:t>
            </w:r>
          </w:p>
        </w:tc>
      </w:tr>
      <w:tr w:rsidR="005F454B" w:rsidRPr="005F454B" w:rsidTr="005F454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и муниципальная собственность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10200,0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75,6</w:t>
            </w:r>
          </w:p>
        </w:tc>
      </w:tr>
      <w:tr w:rsidR="005F454B" w:rsidRPr="005F454B" w:rsidTr="005F454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частная собственность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</w:t>
            </w:r>
          </w:p>
        </w:tc>
      </w:tr>
      <w:tr w:rsidR="005F454B" w:rsidRPr="005F454B" w:rsidTr="005F454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по обеспеченности централизованными инженерными сетями</w:t>
            </w:r>
          </w:p>
        </w:tc>
      </w:tr>
      <w:tr w:rsidR="005F454B" w:rsidRPr="005F454B" w:rsidTr="005F454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обеспеченность водопроводом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1165,0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</w:tr>
      <w:tr w:rsidR="005F454B" w:rsidRPr="005F454B" w:rsidTr="005F454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обеспеченность канализацией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F454B" w:rsidRPr="005F454B" w:rsidTr="005F454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обеспеченность отоплением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1165,0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</w:tr>
      <w:tr w:rsidR="005F454B" w:rsidRPr="005F454B" w:rsidTr="005F454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обеспеченность ваннами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F454B" w:rsidRPr="005F454B" w:rsidTr="005F454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обеспеченность газом (сетевым, сжиженным)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F454B" w:rsidRPr="005F454B" w:rsidTr="005F454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напольными электроплитами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F454B" w:rsidRPr="005F454B" w:rsidTr="005F454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по проценту износа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F454B" w:rsidRPr="005F454B" w:rsidTr="005F454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 65 %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F454B" w:rsidRPr="005F454B" w:rsidTr="005F454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65 %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F454B" w:rsidRPr="005F454B" w:rsidTr="005F454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жилищная обеспеченность населения общей площадью квартир, на 1 чел.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социальных программ по увеличению численности населения и улучшению условий жизнедеятельности, а также в соответствии с показателями Схемы территориального планирования Нижнеингашского района Красноярского края средняя жилищная обеспеченность составит: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на I-ую очередь – 25,0 кв.м на 1 жителя;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расчетный срок – 28,0 кв.м на 1 жителя.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 предлагается застройка территории индивидуальными жилыми домами. Индивидуальные жилые дома выполняются по индивидуальным проектам. Размер индивидуального жилого дома в зависимости от возможностей застройщиков может колебаться в среднем от 80 до 100 кв.м. общей площади.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2.2. Объемы потребления тепловой энергии (мощности), теплоносителя и приросты потребления тепловой энергии (мощности).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проекта генерального планирования, суммарные тепловые нагрузки на проектируемые объекты по поселению на 1-ую очередь составят 1,20 Гкал/час, на расчетный срок – 2,35 Гкал/час. Данный прирос обусловлен строительством детского сада на 60 мест в п. Поканаевка и Административно-бытового корпуса, а также строительство детского сада на 60 мест в п. Кедровый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обеспечения тепловой энергией предлагаемых к размещению в п. Поканаевка и Кедровый, детских садов, АБК и частично объектов малоэтажного жилищного строительство тепловых сетей в п. Поканаевка и планируется строительство котельной на твердом топливе в п. Кедровый.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2.2.1 Прогноз прироста тепловых нагрузок и теплопотребления потребителей жилищно–коммунального сектора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 предусматривается всестороннее и полное обеспечение населения всеми видами объектов культурно-бытового обслуживания населения в соответствии с нормативными показателями актуализированной редакции СНиП 2.07.01-89*, социальными нормативами, принятыми Правительством Российской Федерации в 1996 г., а также нормативами, определенными Схемой территориального планирования муниципального образования Нижнеингашский район Красноярского края.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современного развития необходимо выделить социально-нормируемые отрасли, деятельность которых определяется государственными задачами и высокой степенью социальной ответственности перед обществом. Соблюдение норм обеспеченности учреждениями данных отраслей требует строгого контроля.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К социально-нормируемым отраслям следует отнести следующие: детское дошкольное воспитание, школьное образование, здравоохранение, социальное обеспечение, в большей степени учреждения культуры и искусства, частично учреждения жилищно-коммунального хозяйства. Развитие других отраслей будет происходить по принципу сбалансированности спроса, который будет зависеть от уровня жизни населения, и предложения.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Проектное решение предусматривает размещение нового строительства на свободной от застройки территории, на землях, примыкающих к современной застройке и занятых в настоящее время лесом, природными ландшафтами и сельскохозяйственными угодьями. Проект генерального плана предполагает существенное расширение существующих границ населенных пунктов за счет перспективного развития жилищного строительства поселения.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Жилой фонд на перспективу (2032 г.) составит 24808,0 кв. м общей площади. Новая жилая застройка будет представлять собой индивидуальную жилую застройку.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обеспечения тепловой энергией предлагаемых к размещению в Поканаевском сельсовете, детских садов на 60 мест, АБК и частично объектов малоэтажного жилищного строительства планируется строительство тепловых сетей в п. Поканаевка и строительство котельной на </w:t>
      </w: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твердом топливе в п. Кедровый перспективной производительностью 1,5 Гкал/час/ 1,7445 МВт.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2.2.2 Прогноз прироста тепловых нагрузок и теплопотребления промышленных потребителей в производственных зонах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Прирост тепловых нагрузок и теплопотребления промышленными потребителями в промышленных зонах не предусмотрен, ввиду отсутствия промышленных потребителей и производственных зон.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2.2.3 Прогноз суммарного прироста тепловых нагрузок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 итоги анализа пророста численности населения, перспективы развития жилой застройки, а так же перспективы строительства объектов культурно-бытового обслуживания, суммарные тепловые нагрузки на проектируемые объекты по поселению на 1-ую очередь составят 1,20 Гкал/час, на расчетный срок – 2,35 Гкал/час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по суммарному приросту тепловой нагрузки промышленных предприятий, жилищно-коммунального сектора и населения приведены в таблице 7.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7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5"/>
        <w:gridCol w:w="2666"/>
        <w:gridCol w:w="2534"/>
      </w:tblGrid>
      <w:tr w:rsidR="005F454B" w:rsidRPr="005F454B" w:rsidTr="005F454B">
        <w:trPr>
          <w:trHeight w:val="206"/>
        </w:trPr>
        <w:tc>
          <w:tcPr>
            <w:tcW w:w="9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06" w:lineRule="atLeast"/>
              <w:ind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Ожидаемые приросты тепловых нагрузок муниципальному образованию, Гкал/ч</w:t>
            </w:r>
          </w:p>
        </w:tc>
      </w:tr>
      <w:tr w:rsidR="005F454B" w:rsidRPr="005F454B" w:rsidTr="005F454B">
        <w:trPr>
          <w:trHeight w:val="84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Группа потребителей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1-ая очередь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расчетный срок</w:t>
            </w:r>
          </w:p>
        </w:tc>
      </w:tr>
      <w:tr w:rsidR="005F454B" w:rsidRPr="005F454B" w:rsidTr="005F454B">
        <w:trPr>
          <w:trHeight w:val="84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Промышленность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F454B" w:rsidRPr="005F454B" w:rsidTr="005F454B">
        <w:trPr>
          <w:trHeight w:val="84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F454B" w:rsidRPr="005F454B" w:rsidTr="005F454B">
        <w:trPr>
          <w:trHeight w:val="84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Объекты культурно-бытового обслуживания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2,35</w:t>
            </w:r>
          </w:p>
        </w:tc>
      </w:tr>
      <w:tr w:rsidR="005F454B" w:rsidRPr="005F454B" w:rsidTr="005F454B">
        <w:trPr>
          <w:trHeight w:val="84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2,35</w:t>
            </w:r>
          </w:p>
        </w:tc>
      </w:tr>
    </w:tbl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2.2.4 Прогноз прироста тепловых нагрузок на период до 2032 года в соответствии с приказом Министерства регионального развития РФ от 28 мая 2010 года № 262 «О требованиях энергетической эффективности зданий, строений и сооружений»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оценки возможного изменения прироста перспективной нагрузки при условии удовлетворения вновь вводимых зданий современным требованиям по теплозащите в соответствии с приказом Министерства регионального развития РФ от 28 мая 2010 года № 262 «О требованиях энергетической эффективности зданий, строений и сооружений» был выполнен расчет прогноза теплопотребления на основе темпов снижения </w:t>
      </w: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теплопотребления для вновь строящихся зданий, заданных вышеуказанным приказом.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отсутствием в представленных материалах данных по характеристикам строящихся нежилых зданий, удельное теплопотребление строящихся нежилых зданий на период до 2032 года определялось по укрупненным показателям на основе материалов, представленных Е.Я. Соколовым «Теплофикация и тепловые сети» (глава 2 «Тепловое потребление»):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- тепловая нагрузка общественных зданий на отопление принимается в размере 25 % от тепловой нагрузки отопления строящихся жилых зданий.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На рисунке 4 приведены результаты прогноза тепловой нагрузки на основе прогноза перспективной застройки на период до 2032 г. с учётом и без учета требований приказа Министерства регионального развития РФ от 28 мая 2010 года № 262 «О требованиях энергетической эффективности зданий, строений и сооружений».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5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8" type="#_x0000_t75" alt="" style="width:24pt;height:24pt"/>
        </w:pic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Разность, показанная на рисунке (желтым цветом), будет являться резервом тепловой мощности в случае, если вновь вводимые здания будут удовлетворять современным требованиям по теплозащите, установленным в соответствии с вышеуказанным приказом.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3 РАЗДЕЛ 2. ПЕРСПЕКТИВНЫЕ БАЛАНСЫ ТЕПЛОВОЙ МОЩНОСТИ ИСТОЧНИКОВ ТЕПЛОВОЙ ЭНЕРГИИ И ТЕПЛОВОЙ НАГРУЗКИ ПОТРЕБИТЕЛЕЙ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3.1 Радиусы эффективного теплоснабжения базовых теплоисточников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</w:rPr>
        <w:t>Перспективные радиусы эффективного теплоснабжения базовых теплоисточников определены для всех рассматриваемых пятилетних периодов с учетом приростов тепловой нагрузки и расширения зон действия источников тепловой энергии. Результаты расчетов представлены в таблице8.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</w:rPr>
        <w:t>Таблица 8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8"/>
        <w:gridCol w:w="3230"/>
        <w:gridCol w:w="983"/>
        <w:gridCol w:w="983"/>
        <w:gridCol w:w="983"/>
        <w:gridCol w:w="988"/>
      </w:tblGrid>
      <w:tr w:rsidR="005F454B" w:rsidRPr="005F454B" w:rsidTr="005F454B">
        <w:trPr>
          <w:trHeight w:val="91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3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Расстояние от источника до наиболее удаленного потребителя вдоль главной магистрали по состоянию на </w:t>
            </w: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2016 год (км.)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Эффективный радиус теплоснабжения</w:t>
            </w:r>
          </w:p>
        </w:tc>
      </w:tr>
      <w:tr w:rsidR="005F454B" w:rsidRPr="005F454B" w:rsidTr="005F454B">
        <w:trPr>
          <w:trHeight w:val="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2032 г.</w:t>
            </w:r>
          </w:p>
        </w:tc>
      </w:tr>
      <w:tr w:rsidR="005F454B" w:rsidRPr="005F454B" w:rsidTr="005F454B">
        <w:trPr>
          <w:trHeight w:val="91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Котельные №1,2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99" w:line="9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</w:rPr>
              <w:t>0,365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99" w:line="9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</w:rPr>
              <w:t>0,365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99" w:line="9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</w:rPr>
              <w:t>0,435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99" w:line="9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</w:rPr>
              <w:t>0,641</w:t>
            </w:r>
          </w:p>
        </w:tc>
      </w:tr>
    </w:tbl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источника тепловой энергии на котельных Поканаевского сельсовета эффективный радиус изменяется по причине приростов тепловой нагрузки в их зонах действия до 2032 года. Перспективное строительство общественных объектов планируется с учетом параллельного строительства дополнительной котельной обеспечивающей непосредственно планируемые объекты.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3.2 Описание существующих и перспективных зон действия систем теплоснабжения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3.2.1 Зоны действия источников тепловой энергии Поканаевского сельсовета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Зона действия существующих котельных Поканаевского сельсовета представлена на рисунке 5.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6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9" type="#_x0000_t75" alt="" style="width:24pt;height:24pt"/>
        </w:pic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Перспективная зона действия источника теплоснабжения определена территориально в документах территориального планирования сельского поселения.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На рисунке 7, 8 изображено размещение новых объектов теплоснабжения и источника тепла. Рисунок 7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0" type="#_x0000_t75" alt="" style="width:24pt;height:24pt"/>
        </w:pic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8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1" type="#_x0000_t75" alt="" style="width:24pt;height:24pt"/>
        </w:pic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3.2.2 Описание зон действия индивидуальных источников тепла Поканаевского сельсовета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Зона действия индивидуальных источников тепла Поканаевского сельсовета - это вся остальная территория которая не включена в зону действия котельной в границах населенного пункта согласно рисунка 4.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Централизованное теплоснабжение предусмотрено для существующей застройки. Под индивидуальным теплоснабжением понимается, в частности, </w:t>
      </w: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печное отопление и теплоснабжение от индивидуальных (квартирных) котлов. По существующему состоянию системы теплоснабжения индивидуальное теплоснабжение применяется в индивидуальном малоэтажном жилищном фонде и преобладают на территории Поканаевского сельсовета.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3.3 Перспективные балансы тепловой мощности и тепловой нагрузки в зонах действия источников тепловой энергии на каждом этапе и к окончанию планируемого периода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3.3.1 Существующие и перспективные значения установленной тепловой мощности основного оборудования источника (источников) тепловой энергии. Балансы располагаемой тепловой мощности по состоянию на 2016 год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2016 год, баланс существующей (располагаемой) тепловой мощности составляет 1,065 Гкал/ч.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9 – Балансы располагаемой тепловой мощности по состоянию на 2016 год, Гкал/ч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9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3"/>
        <w:gridCol w:w="2014"/>
        <w:gridCol w:w="1434"/>
        <w:gridCol w:w="1376"/>
        <w:gridCol w:w="1272"/>
        <w:gridCol w:w="1586"/>
      </w:tblGrid>
      <w:tr w:rsidR="005F454B" w:rsidRPr="005F454B" w:rsidTr="005F454B">
        <w:trPr>
          <w:trHeight w:val="395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Источник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Располагаемая тепловая мощность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Расчетная тепловая нагрузка на 2016 г.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Собст-венные нужды источника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Потери в тепловых сетях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Резерв (+)/Дефицит (-)</w:t>
            </w:r>
          </w:p>
        </w:tc>
      </w:tr>
      <w:tr w:rsidR="005F454B" w:rsidRPr="005F454B" w:rsidTr="005F454B">
        <w:trPr>
          <w:trHeight w:val="8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Котельная №1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0,036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0,0024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0,041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</w:tr>
      <w:tr w:rsidR="005F454B" w:rsidRPr="005F454B" w:rsidTr="005F454B">
        <w:trPr>
          <w:trHeight w:val="8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Котельная №2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0,615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0,056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0,058</w:t>
            </w:r>
          </w:p>
        </w:tc>
      </w:tr>
      <w:tr w:rsidR="005F454B" w:rsidRPr="005F454B" w:rsidTr="005F454B">
        <w:trPr>
          <w:trHeight w:val="8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1,065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0,084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0,0054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0,097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0,098</w:t>
            </w:r>
          </w:p>
        </w:tc>
      </w:tr>
    </w:tbl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таблицы 9 показывает следующее: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располагаемая тепловая мощность котельных Поканаевского сельсовета достаточная для обеспечения существующих абонентов тепловой энергией;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- суммарный резерв располагаемой тепловой мощности составит 0,87 Гкал/ч.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3.3.2 Балансы располагаемой тепловой мощности по состоянию на 2021 год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Баланс располагаемой тепловой мощности по состоянию на 2021 год изменится, ввиду того что прогнозируется прирост потребления тепловой энергии.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10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3"/>
        <w:gridCol w:w="2014"/>
        <w:gridCol w:w="1434"/>
        <w:gridCol w:w="1376"/>
        <w:gridCol w:w="1272"/>
        <w:gridCol w:w="1586"/>
      </w:tblGrid>
      <w:tr w:rsidR="005F454B" w:rsidRPr="005F454B" w:rsidTr="005F454B">
        <w:trPr>
          <w:trHeight w:val="395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Источник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Располагаемая тепловая мощность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Расчетная тепловая нагрузка на 2021г.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Собст-венные нужды источника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Потери в тепловых сетях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Резерв (+)/Дефицит (-)</w:t>
            </w:r>
          </w:p>
        </w:tc>
      </w:tr>
      <w:tr w:rsidR="005F454B" w:rsidRPr="005F454B" w:rsidTr="005F454B">
        <w:trPr>
          <w:trHeight w:val="8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Котельная №1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0,036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0,0024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0,041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</w:tr>
      <w:tr w:rsidR="005F454B" w:rsidRPr="005F454B" w:rsidTr="005F454B">
        <w:trPr>
          <w:trHeight w:val="8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Котельная №2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0,615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0,056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0,058</w:t>
            </w:r>
          </w:p>
        </w:tc>
      </w:tr>
      <w:tr w:rsidR="005F454B" w:rsidRPr="005F454B" w:rsidTr="005F454B">
        <w:trPr>
          <w:trHeight w:val="8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1,065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0,084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0,0054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0,097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0,098</w:t>
            </w:r>
          </w:p>
        </w:tc>
      </w:tr>
    </w:tbl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3.3.3 Балансы располагаемой тепловой мощности по состоянию на 2032 год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Генерального плана на 2032 год рассмотрено перспективное строительство объектов образования и культуры общим количеством мест 200 человек, с учетом роста тепловых нагрузок определено, что для обеспечения прогнозируемых тепловых нагрузок к 2032 году в 0,2 Гкал/ч, требуется выполнить следующие мероприятия: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котельной обеспечивающей теплом вновь строящиеся объекты, с тепловой нагрузкой не менее 0,2 Гкал/ч. (Детский сад на 60 мест - 0,127 Гкал/ч). Срок реализации 2032 год.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Балансы располагаемой тепловой мощности и присоединенной тепловой нагрузки по состоянию на 2032 год при выполнении указанных выше мероприятий представлены в</w:t>
      </w:r>
      <w:r w:rsidRPr="005F454B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 11.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725"/>
        <w:gridCol w:w="1192"/>
        <w:gridCol w:w="1571"/>
        <w:gridCol w:w="1936"/>
        <w:gridCol w:w="1480"/>
      </w:tblGrid>
      <w:tr w:rsidR="005F454B" w:rsidRPr="005F454B" w:rsidTr="005F454B">
        <w:trPr>
          <w:trHeight w:val="395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Располагаемая тепловая мощность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Расчетная тепловая нагрузка на 2015 г.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Собственные нужды источника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Потери в тепловых сетях ориентировочно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 (+)/Дефицит (-)</w:t>
            </w:r>
          </w:p>
        </w:tc>
      </w:tr>
      <w:tr w:rsidR="005F454B" w:rsidRPr="005F454B" w:rsidTr="005F454B">
        <w:trPr>
          <w:trHeight w:val="8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Котельная №1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0,036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0,0024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0,041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</w:tr>
      <w:tr w:rsidR="005F454B" w:rsidRPr="005F454B" w:rsidTr="005F454B">
        <w:trPr>
          <w:trHeight w:val="8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Котельная №2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0,615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0,056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0,058</w:t>
            </w:r>
          </w:p>
        </w:tc>
      </w:tr>
      <w:tr w:rsidR="005F454B" w:rsidRPr="005F454B" w:rsidTr="005F454B">
        <w:trPr>
          <w:trHeight w:val="8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Новая </w:t>
            </w: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котельная на перспективу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-0,04</w:t>
            </w:r>
          </w:p>
        </w:tc>
      </w:tr>
      <w:tr w:rsidR="005F454B" w:rsidRPr="005F454B" w:rsidTr="005F454B">
        <w:trPr>
          <w:trHeight w:val="8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1,265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0,284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0,0154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0,127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0,138</w:t>
            </w:r>
          </w:p>
        </w:tc>
      </w:tr>
    </w:tbl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 с учетом потерь и затрат на собственные нужды, требуемая мощность новой котельной должна составлять не менее 0,2 Гкал/ч. При проектировании строительства объектов образования и культуры требуется детальная разработка проекта строительства источника тепловой энергии.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3.3.4.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настоящий момент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 нет.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3.3.5.</w:t>
      </w:r>
      <w:r w:rsidRPr="005F454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Существующие и перспективные затраты тепловой мощности на собственные и хозяйственные нужды источников тепловой энергии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нужды источника тепловой энергии составляют 0,0054 Гкал/ч. Данное значение котельной изменится до 2032 года. Однако при определении сроков и объема строительства новых объектов в 2032 году, данные затраты на собственные нужды могут увеличиться до 0,0154 Гкал/ч.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приведены из утвержденных документов генерального планирования.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3.3.6. 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Существующие значения потерь тепловой энергии, при ее передачи по тепловым сетям не утверждены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3.3.7. Затраты существующей и перспективной тепловой мощности на хозяйственные нужды тепловых сетей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Хозяйственные нужды источника тепловой энергии составляют 0,0054 Гкал/ч.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перспективе до 2032 года данное значение не измениться, ввиду отсутствия роста потребителей. В 2032 году затраты тепловой мощности на хозяйственные нужды тепловых сетей могут увеличиться до 0,0154 Гкал/ч, ввиду строительства нового источника тепловой энергии.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3.3.8. 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Существующая резервная тепловая мощность источников теплоснабжения на 2016 года составляет 0,3 Гкал/ч. Данное значение изменится до 2032 года. В 2032 году при реализации мероприятий по строительству новой котельной значение может быть увеличено.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3.3.9. Выводы о резервах (дефицитах) тепловой мощности системы теплоснабжения при обеспечении перспективной нагрузки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резервы тепловой мощности существующего источника теплоснабжения достаточно для обеспечения теплом абонентов до 2032 года, однако требуется дополнительная корректировка результатов, после реализации мероприятий по строительству новой котельной и объектов социально-бытового обслуживания запланированных на 2032 год.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4. РАЗДЕЛ 3. СУЩЕСТВУЮЩИЕ И ПЕРСПЕКТИВНЫЕ БАЛАНСЫ ТЕПЛОВОЙ МОЩНОСТИ И ТЕПЛОВОЙ НАГРУЗКИ СОСТАВЛЯЮТСЯ РАЗДЕЛЬНО ПО ГОРЯЧЕЙ ВОДЕ И ПАРУ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 теплоснабжения Поканаевского сельсовета использует в качестве теплоносителя - воду. Баланс теплоносителя, тепловой мощности и тепловой нагрузке приведен в разделе 4.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5. РАЗДЕЛ 4. СУЩЕСТВУЮЩИЕ ПЕРСПЕКТИВНЫЕ БАЛАНСЫ ТЕПЛОНОСИТЕЛЯ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5.1. Перспективные объемы теплоносителя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Перспективные объемы теплоносителя, необходимые для передачи теплоносителя от источника тепловой энергии до потребителя в зоне действия источника тепловой энергии, прогнозируются исходя из следующих условий: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регулирование отпуска тепловой энергии в тепловые сети в зависимости от температуры наружного воздуха принято по регулированию отопительно-вентиляционной нагрузки с качественным методом регулирования с расчетными параметрами теплоносителя;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расчетный расход теплоносителя в тепловых сетях изменяется с темпом присоединения (подключения) суммарной тепловой нагрузки и с учетом реализации мероприятий по наладке режимов в системе транспорта теплоносителя.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данным теплоснабжающей организации существующие балансы теплоносителя Поканаевского сельсовета в настоящее время составляют 490 Гкал/год. Данные показатели изменятся до 2032 года при реализации мероприятий по строительству объектов социально-бытового назначения и дополнительного источника тепла для этих объектов, баланс теплоносителя необходимо скорректировать с учетом объемов выработки тепловой энергии, затрат на собственные нужды нового источника тепловой энергии, а так же протяженности сети теплоснабжения (потерях при передаче тепловой энергии).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5.2.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на котельной, водоподготовительные установки отсутствуют.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Документацией о перспективном строительстве и развитии Поканаевского сельсовета не предусмотрено строительство водоподготовительных установок. При возникновении необходимости в перспективе, возможно произвести более точный расчет, при уточнении сроков и объемов строительства перспективных объектов образования и культуры и актуализации объемов перспективного теплопотребления.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5.3. Мероприятия по переводу потребителей с «открытой» схемой присоединения системы горячего водоснабжения на «закрытую»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настоящий момент горячее водоснабжение не производится.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Документами генерального планирования не предусмотрены.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п. 8 ст. 40 Федерального закона от 7 декабря 2011 года № 416-ФЗ «О водоснабжении и водоотведении»: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 случае, если горячее водоснабжение осуществляется с использованием открытых систем теплоснабжения (горячего </w:t>
      </w: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водоснабжения), программы финансирования мероприятий по их развитию (прекращение горячего водоснабжения с использованием открытых систем теплоснабжения (горячего водоснабжения) и перевод абонентов, подключенных к таким системам, на иные системы горячего водоснабжения)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организаций, при использовании источников тепловой энергии и (или) тепловых сетей которых осуществляется горячее водоснабжение. Затраты на финансирование данных программ учитываются в составе тарифов в сфере теплоснабжения».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п. 10 ст. 20 Федерального закона от 7 декабря 2011 года № 417-ФЗ «О внесении изменений в отдельные законодательные акты Российской Федерации в связи с принятием Федерального закона «О водоснабжении и водоотведении»»: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статью 29 [Федерального закона «О теплоснабжении»]: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а) дополнить частью 8 следующего содержания: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"8. С 1 января 2013 года подключение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допускается."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дополнить частью 9 следующего содержания: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"9.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допускается."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соответствии с действующим законодательством, в последующем, при проектировании и строительстве новых объектов - потребителей тепловой энергии и горячей воды необходимо предусмотреть подключение потребителей вышеуказанных энергоисточников к «закрытой» схеме присоединения системы ГВС.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перевода открытых систем горячего водоснабжения на закрытые обусловлена тем, что: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открытой системы технологическая возможность поддержания температурного графика при переходных температурах с помощью подогревателей отопления отсутствует и наличие излома (70 ºС) для нужд ГВС приводит к перетопам в помещениях зданий.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существует перегрев горячей воды при эксплуатации открытой системы теплоснабжения без регулятора температуры горячей воды, которая фактически соответствует температуре воды в подающей линии тепловой сети.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по закрытой схеме присоединения систем ГВС позволит обеспечить: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 расхода тепла на отопление и ГВС за счет перевода на качественно-количественное регулирование температуры теплоносителя в соответствии с температурным графиком;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 внутренней коррозии трубопроводов и отложения солей;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 темпов износа оборудования тепловых станций и котельных;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- кардинальное улучшение качества теплоснабжения потребителей, исчезновение «перетопов» во время положительных температур наружного воздуха в отопительный период;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 объемов работ по химводоподготовке подпиточной воды и, соответственно, затрат;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 аварийности систем теплоснабжения.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6 РАЗДЕЛ 5. ПРЕДЛОЖЕНИЯ ПО СТРОИТЕЛЬСТВУ, РЕКОНСТРУКЦИИ И ТЕХНИЧЕСКОМУ ПЕРЕВООРУЖЕНИЮ ИСТОЧНИКОВ ТЕПЛОВОЙ ЭНЕРГИИ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6.1 Общие положения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по строительству, реконструкции и техническому перевооружение источников тепловой энергии в данной схеме теплоснабжения не предусмотрено, ввиду отсутствия роста потребления тепловой энергии в зоне действия источника тепла на перспективу до 2032года. До 2032 года запланировано строительство объектов социально-бытового назначения и источника теплоснабжения данных объектов (см. рисунок 7).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На 2032 год запланировано: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- новая котельная п. Кедровый расчетной мощности 0,2 Гкал/ч.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- сети теплоснабжения п. Поканаевка от источника теплоснабжения до новых объектов (потребителей), до 280м. (уточнить на этапе проектирования)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7 РАЗДЕЛ 6. ПРЕДЛОЖЕНИЯ ПО СТРОИТЕЛЬСТВУ, РЕКОНСТРУКЦИИ И ТЕХНИЧЕСКОМУ ПЕРЕВООРУЖЕНИЮ ТЕПЛОВЫХ СЕТЕЙ И СООРУЖЕНИЙ НА НИХ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7.1 Общие положения.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Схемой не предусмотрено строительство сетей теплоснабжения, ввиду того, что не планируется увеличение числа абонентов в зоне действия существующего источника теплоснабжения.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перспективу развития сетей теплоснабжения Поканаевского сельсовета требуется корректировка схемы теплоснабжения, после определения сроков, объемов и расположение строительства новых объектов образования и культуры, запланированных на 2032 год. В настоящий момент не определен объем строительства и место застройки, протяженность сетей от источника до потребителя.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8 РАЗДЕЛ 7. ПЕРСПЕКТИВНЫЕ ТОПЛИВНЫЕ БАЛАНСЫ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Балансы топлива на перспективу изменятся, ввиду изменений в количестве абонентов и тепловых нагрузок до 2032 года. Схема теплоснабжения требует корректировки после определения объемов, сроков и места строительства новых объектов - потребителей тепловой энергии, запланированных на 2032 год.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время, нет утвержденных нормативов запасов топлива на источнике тепловой энергии в п. Поканаевка, по приближённым показателям нормативные запасы приведены в табл.12: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8"/>
        <w:gridCol w:w="2448"/>
        <w:gridCol w:w="2285"/>
        <w:gridCol w:w="2214"/>
      </w:tblGrid>
      <w:tr w:rsidR="005F454B" w:rsidRPr="005F454B" w:rsidTr="005F454B">
        <w:tc>
          <w:tcPr>
            <w:tcW w:w="2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Запасы основного и резервного видов топлива тыс.т, м3</w:t>
            </w:r>
          </w:p>
        </w:tc>
      </w:tr>
      <w:tr w:rsidR="005F454B" w:rsidRPr="005F454B" w:rsidTr="005F45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Нормативный эксплуатационный запас топлива тыс.т, м3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Неснижаемый нормативный запас топлива тыс.т, м3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54B" w:rsidRPr="005F454B" w:rsidTr="005F454B">
        <w:tc>
          <w:tcPr>
            <w:tcW w:w="2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Поканаевского сельсовета</w:t>
            </w:r>
          </w:p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Поканаевка</w:t>
            </w:r>
          </w:p>
        </w:tc>
        <w:tc>
          <w:tcPr>
            <w:tcW w:w="7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бурый уголь тыс.т. м3</w:t>
            </w:r>
          </w:p>
        </w:tc>
      </w:tr>
      <w:tr w:rsidR="005F454B" w:rsidRPr="005F454B" w:rsidTr="005F45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0,10</w:t>
            </w:r>
          </w:p>
        </w:tc>
      </w:tr>
    </w:tbl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балансы топлива изменятся на перспективу до 2032 года.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9 РАЗДЕЛ 8. ИНВЕСТИЦИИ В СТРОИТЕЛЬСТВО, РЕКОНСТРУКЦИЮ И ТЕХНИЧЕСКОЕ ПЕРЕВООРУЖЕНИЕ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9.1 Общие положения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по строительству, реконструкции и техническому перевооружению в зоне действия существующего источника теплоснабжения, не предусмотрено, ввиду отсутствия увеличения потребления тепловой энергии на расчетный срок до 2032 года. В период с 2021-2032 гг., требуется строительство новой котельной п. Кедровый с тепловыми сетями к детскому саду, сети теплоснабжения протяженностью до 280 м п. Поканаевка. Данные пункты необходимо корректировать по мере определения объемов и сроков строительства.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настоящий момент, есть возможность определить объем инвестиций в строительство новых объектов теплоснабжения по укрупненным параметрам, из опыта реализации подобных проектов на территории региона.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4782"/>
        <w:gridCol w:w="1903"/>
        <w:gridCol w:w="1893"/>
      </w:tblGrid>
      <w:tr w:rsidR="005F454B" w:rsidRPr="005F454B" w:rsidTr="005F454B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тыс.руб</w:t>
            </w:r>
          </w:p>
        </w:tc>
      </w:tr>
      <w:tr w:rsidR="005F454B" w:rsidRPr="005F454B" w:rsidTr="005F454B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проектно-сметной документации на строительство блочно-модульной котельной на твердом топливе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</w:t>
            </w:r>
          </w:p>
        </w:tc>
      </w:tr>
      <w:tr w:rsidR="005F454B" w:rsidRPr="005F454B" w:rsidTr="005F454B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котельной в п. Кедровый для обеспечения теплом детского сада и сети теплоснабжения (прокладка теплотрассы в ППУ бесканально)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2019- 2021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</w:t>
            </w:r>
          </w:p>
        </w:tc>
      </w:tr>
      <w:tr w:rsidR="005F454B" w:rsidRPr="005F454B" w:rsidTr="005F454B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сетей теплоснабжения около 280 м для детских садов и АБК(прокладка теплотрассы в ППУ бесканально)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2021-2032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454B" w:rsidRPr="005F454B" w:rsidRDefault="005F454B" w:rsidP="005F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14 280</w:t>
            </w:r>
          </w:p>
        </w:tc>
      </w:tr>
    </w:tbl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расчетному сроку (2032г) требуются инвестиции в объеме 17 280 тыс. рублей на реализацию проектов предусмотренных настоящей схемой теплоснабжения Поканаевского сельсовета.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10. РАЗДЕЛ 9. ПРЕДЛОЖЕНИЯ ПО ИНВЕСТИРОВАНИЮ СРЕДСТВ В СУЩЕСТВУЮЩИЕ ОБЪЕКТЫ ИЛИ ИНВЕСТИЦИИ, ПРЕДПОЛАГАЕМЫЕ ДЛЯ ОСУЩЕСТВЛЕНИЯ ОПРЕДЕЛЕННЫМИ ОРГАНИЗАЦИЯМИ, УТВЕРЖДАЮТСЯ В СХЕМЕ ТЕПЛОСНАБЖЕНИЯ ТОЛЬКО ПРИ НАЛИЧИИ СОГЛАСИЯ ЛИЦ, </w:t>
      </w: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ВЛАДЕЮЩИХ НА ПРАВЕ СОБСТВЕННОСТИ ИЛИ ИНОМ ЗАКОННОМ ПРАВЕ ДАННЫМИ ОБЪЕКТАМИ, ИЛИ СООТВЕТСТВУЮЩИХ ОРГАНИЗАЦИЙ НА РЕАЛИЗАЦИЮ ИНВЕСТИЦИОННЫХ ПРОЕКТОВ.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инвестированию средств в существующие объекты в настоящее время, отсутствуют, но планируется строительство, реконструкция и техническое перевооружение.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11 РАЗДЕЛ 10. РЕШЕНИЕ ОБ ОПРЕДЕЛЕНИИ ЕДИНОЙ ТЕПЛОСНАБЖАЮЩЕЙ ОРГАНИЗАЦИИ (ОРГАНИЗАЦИЙ)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теплоснабжающая организация определена это администрация Поканаевского сельсовета, в настоящее время внесение каких либо изменении не планируется.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12 РАЗДЕЛ 11. РЕШЕНИЯ О РАСПРЕДЕЛЕНИИ ТЕПЛОВОЙ НАГРУЗКИ МЕЖДУ ИСТОЧНИКАМИ ТЕПЛОВОЙ ЭНЕРГИИ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тепловой нагрузки между источниками тепловой энергии не планируется, ввиду наличия в настоящее время одного источника тепловой энергии. На перспективу развития системы централизованного теплоснабжения при возникновении необходимости распределение тепловой нагрузки между источниками тепловой энергии необходимо скорректировать данный пункт в зависимости от вносимых изменений.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13 РАЗДЕЛ 12. РЕШЕНИЯ ПО БЕСХОЗЯЙНЫМ ТЕПЛОВЫМ СЕТЯМ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Поканаевского сельсовета бесхозных тепловых сетей нет.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14 РАЗДЕЛ 13. ЭЛЕКТРОННАЯ МОДЕЛЬ СХЕМЫ ТЕПЛОСНАБЖЕНИЯ.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РФ от 22 февраля 2012 г. № 154 "О требованиях к схемам теплоснабжения, порядку их разработки и утверждения" при разработке схем теплоснабжения поселений, городских округов с численностью населения до 100 тыс. человек соблюдение требований по разработке электронной модели схемы теплоснабжения не является обязательными.</w:t>
      </w:r>
    </w:p>
    <w:p w:rsidR="005F454B" w:rsidRPr="005F454B" w:rsidRDefault="005F454B" w:rsidP="005F4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Графическая часть схемы теплоснабжения Поканаевского сельсовета</w:t>
      </w:r>
    </w:p>
    <w:p w:rsidR="00867F20" w:rsidRDefault="00867F20"/>
    <w:sectPr w:rsidR="0086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454B"/>
    <w:rsid w:val="005F454B"/>
    <w:rsid w:val="0086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F454B"/>
  </w:style>
  <w:style w:type="paragraph" w:customStyle="1" w:styleId="p3">
    <w:name w:val="p3"/>
    <w:basedOn w:val="a"/>
    <w:rsid w:val="005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454B"/>
  </w:style>
  <w:style w:type="character" w:styleId="a3">
    <w:name w:val="Hyperlink"/>
    <w:basedOn w:val="a0"/>
    <w:uiPriority w:val="99"/>
    <w:semiHidden/>
    <w:unhideWhenUsed/>
    <w:rsid w:val="005F45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454B"/>
    <w:rPr>
      <w:color w:val="800080"/>
      <w:u w:val="single"/>
    </w:rPr>
  </w:style>
  <w:style w:type="character" w:customStyle="1" w:styleId="s2">
    <w:name w:val="s2"/>
    <w:basedOn w:val="a0"/>
    <w:rsid w:val="005F454B"/>
  </w:style>
  <w:style w:type="paragraph" w:customStyle="1" w:styleId="p9">
    <w:name w:val="p9"/>
    <w:basedOn w:val="a"/>
    <w:rsid w:val="005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5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F454B"/>
  </w:style>
  <w:style w:type="character" w:customStyle="1" w:styleId="s4">
    <w:name w:val="s4"/>
    <w:basedOn w:val="a0"/>
    <w:rsid w:val="005F454B"/>
  </w:style>
  <w:style w:type="character" w:customStyle="1" w:styleId="s5">
    <w:name w:val="s5"/>
    <w:basedOn w:val="a0"/>
    <w:rsid w:val="005F454B"/>
  </w:style>
  <w:style w:type="paragraph" w:customStyle="1" w:styleId="p10">
    <w:name w:val="p10"/>
    <w:basedOn w:val="a"/>
    <w:rsid w:val="005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5F454B"/>
  </w:style>
  <w:style w:type="character" w:customStyle="1" w:styleId="s7">
    <w:name w:val="s7"/>
    <w:basedOn w:val="a0"/>
    <w:rsid w:val="005F454B"/>
  </w:style>
  <w:style w:type="paragraph" w:customStyle="1" w:styleId="p11">
    <w:name w:val="p11"/>
    <w:basedOn w:val="a"/>
    <w:rsid w:val="005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RaTENSMFc4S0VQQVZybTBYMjgwTVNIbnFQUFp3dmdBV0lpQUx6WUZMTkxyLWxnOXJkRWZtRWo2VFVvVTQ5ZmsxQkZRRHd1Xy1hdVZCTWNTTTJ3djBJMUYtU2JrVUtITWo3VXpFcFpSS0ZNOVFwM2hPeDVJVk15RXlDdkZneWZ5dWdwWTdCenZzMWNLcmJGS2tyTnZzNDg1T2tGcnpBanlRT1BINmRadmsyWHZGVjlCSUNyMUFHUkhiQU1ZOG52d3RLSGY5RkoyZ0w5bVhYT0NINnFHMUw&amp;b64e=2&amp;sign=386c1d55fdbd67c44e1db60e1371bfb1&amp;keyno=17" TargetMode="External"/><Relationship Id="rId4" Type="http://schemas.openxmlformats.org/officeDocument/2006/relationships/hyperlink" Target="https://clck.yandex.ru/redir/nWO_r1F33ck?data=NnBZTWRhdFZKOHRaTENSMFc4S0VQQVZybTBYMjgwTVNIbnFQUFp3dmdBV0lpQUx6WUZMTkxnUkVNTDJfWU95OTFCSVlMem1sbjk5ZndsVWZZYmI1ODRTcV96aG9fTDBMUTRSSmo3c3hJUkpXZkpCcWRjSGd3WldHbVBzSkZ3TzI1Ykw1UFVpQTU5a1l5YTdESEFBS3M4NWU0X0RKN18wemNwNXc4QWFoNnQtaG5tbTdCODE1UW1KVUJNVlRGUkpCZG5kNmM3WTE3bGxXSVNUT2pGamVsd0tTUFRReXJLNFc&amp;b64e=2&amp;sign=0b57425d37a0a2f6893f42ded31a0e4f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8078</Words>
  <Characters>46045</Characters>
  <Application>Microsoft Office Word</Application>
  <DocSecurity>0</DocSecurity>
  <Lines>383</Lines>
  <Paragraphs>108</Paragraphs>
  <ScaleCrop>false</ScaleCrop>
  <Company>MultiDVD Team</Company>
  <LinksUpToDate>false</LinksUpToDate>
  <CharactersWithSpaces>54015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3</cp:revision>
  <dcterms:created xsi:type="dcterms:W3CDTF">2017-06-29T08:12:00Z</dcterms:created>
  <dcterms:modified xsi:type="dcterms:W3CDTF">2017-06-29T08:13:00Z</dcterms:modified>
</cp:coreProperties>
</file>